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46" w:rsidRPr="008A2E4E" w:rsidRDefault="00AE6EC8" w:rsidP="00E90241">
      <w:pPr>
        <w:widowControl w:val="0"/>
        <w:spacing w:after="0" w:line="240" w:lineRule="auto"/>
        <w:ind w:firstLine="709"/>
        <w:jc w:val="both"/>
        <w:rPr>
          <w:b/>
          <w:sz w:val="28"/>
          <w:lang w:val="kk-KZ"/>
        </w:rPr>
      </w:pPr>
      <w:r>
        <w:rPr>
          <w:b/>
          <w:sz w:val="28"/>
        </w:rPr>
        <w:t>Лекция №</w:t>
      </w:r>
      <w:r w:rsidR="00E90241">
        <w:rPr>
          <w:b/>
          <w:sz w:val="28"/>
        </w:rPr>
        <w:t>12</w:t>
      </w:r>
    </w:p>
    <w:p w:rsidR="001A2933" w:rsidRDefault="00E90241" w:rsidP="00E90241">
      <w:pPr>
        <w:widowControl w:val="0"/>
        <w:spacing w:after="0" w:line="240" w:lineRule="auto"/>
        <w:ind w:firstLine="709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Поверка </w:t>
      </w:r>
      <w:r w:rsidR="007A26CE">
        <w:rPr>
          <w:b/>
          <w:sz w:val="28"/>
          <w:lang w:val="kk-KZ"/>
        </w:rPr>
        <w:t xml:space="preserve">и Калибровка </w:t>
      </w:r>
      <w:r>
        <w:rPr>
          <w:b/>
          <w:sz w:val="28"/>
          <w:lang w:val="kk-KZ"/>
        </w:rPr>
        <w:t>с</w:t>
      </w:r>
      <w:r w:rsidR="00D45821">
        <w:rPr>
          <w:b/>
          <w:sz w:val="28"/>
          <w:lang w:val="kk-KZ"/>
        </w:rPr>
        <w:t>редства измерений</w:t>
      </w:r>
    </w:p>
    <w:p w:rsidR="00D45821" w:rsidRDefault="00D45821" w:rsidP="00E90241">
      <w:pPr>
        <w:widowControl w:val="0"/>
        <w:spacing w:after="0" w:line="240" w:lineRule="auto"/>
        <w:ind w:firstLine="709"/>
        <w:jc w:val="both"/>
        <w:rPr>
          <w:b/>
          <w:sz w:val="28"/>
          <w:lang w:val="kk-KZ"/>
        </w:rPr>
      </w:pPr>
    </w:p>
    <w:p w:rsid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b/>
          <w:sz w:val="28"/>
          <w:lang w:val="kk-KZ"/>
        </w:rPr>
        <w:t>Поверка является частью законодательной метрологии</w:t>
      </w:r>
      <w:r w:rsidRPr="00E90241">
        <w:rPr>
          <w:sz w:val="28"/>
          <w:lang w:val="kk-KZ"/>
        </w:rPr>
        <w:t>.</w:t>
      </w:r>
    </w:p>
    <w:p w:rsidR="007A26CE" w:rsidRPr="00E90241" w:rsidRDefault="007A26CE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СИ, являющиеся объектами государственного метрологического контроля, к которым установлены метрологические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требования в перечнях измерений, относящихся к государственному регулированию, и нормативных правовых актах, после утверждения их типа или метрологической аттестации и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регистрации в реестре государственной системы обеспечения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единства измерений перед выпуском в обращение, после ремонта, в период эксплуатации подвергаются поверке.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Согласно определению, поверка СИ – совокупность операций, выполняемых в целях подтверждения соответствия СИ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обязательным метрологическим требованиям. Простыми словами, поверка – это проверка правильности выполнения измерений прибором, которая подтверждает, что его показания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достоверны. Положительные результаты поверки удостоверяются сертификатом и/или клеймом.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Для прохождения процедуры поверки в наличии обязательно нужны государственные и рабочие эталоны единиц, поверочные схемы, специальное техническое оснащение, разработанные методики поверки, подготовленные сотрудники – поверители, а также целый ряд поверочного измерительного оборудования. Реализовать этот процесс довольно сложно, поэтому</w:t>
      </w:r>
      <w:r>
        <w:rPr>
          <w:sz w:val="28"/>
          <w:lang w:val="kk-KZ"/>
        </w:rPr>
        <w:t xml:space="preserve"> т</w:t>
      </w:r>
      <w:r w:rsidRPr="00E90241">
        <w:rPr>
          <w:sz w:val="28"/>
          <w:lang w:val="kk-KZ"/>
        </w:rPr>
        <w:t>поверку выполняют НМИ и аккредитованные лаборатории.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Ответственность за ненадлежащее выполнение поверочных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работ и несоблюдение требований соответствующих нормативных документов несет метрологическая служба или аккредитованная лаборатория, которой выполнены поверочные работы.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О том, насколько она важна для обеспечения безопасности и эффективности эксплуатации оборудования, говорит тот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факт, что законодательно установлены сферы деятельности, в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которых необходимо использовать только поверенное оборудование. Газовая и нефтяная, медицинская и фармакологическая, химическая и строительная промышленности используют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приборы, для которых проведение поверки обязательно.</w:t>
      </w:r>
      <w:r>
        <w:rPr>
          <w:sz w:val="28"/>
          <w:lang w:val="kk-KZ"/>
        </w:rPr>
        <w:t xml:space="preserve"> </w:t>
      </w:r>
    </w:p>
    <w:p w:rsidR="003272E3" w:rsidRPr="00E90241" w:rsidRDefault="00E90241" w:rsidP="00E90241">
      <w:pPr>
        <w:widowControl w:val="0"/>
        <w:spacing w:after="0" w:line="240" w:lineRule="auto"/>
        <w:ind w:firstLine="709"/>
        <w:jc w:val="both"/>
        <w:rPr>
          <w:b/>
          <w:sz w:val="28"/>
          <w:lang w:val="kk-KZ"/>
        </w:rPr>
      </w:pPr>
      <w:r w:rsidRPr="00E90241">
        <w:rPr>
          <w:b/>
          <w:sz w:val="28"/>
          <w:lang w:val="kk-KZ"/>
        </w:rPr>
        <w:t>Организация и порядок проведения поверки изложены в</w:t>
      </w:r>
      <w:r w:rsidRPr="00E90241">
        <w:rPr>
          <w:b/>
          <w:sz w:val="28"/>
          <w:lang w:val="kk-KZ"/>
        </w:rPr>
        <w:t xml:space="preserve"> </w:t>
      </w:r>
      <w:r w:rsidRPr="00E90241">
        <w:rPr>
          <w:b/>
          <w:sz w:val="28"/>
          <w:lang w:val="kk-KZ"/>
        </w:rPr>
        <w:t>стандарте СТ РК 2.4 «Поверка средств измерений. Организация</w:t>
      </w:r>
      <w:r w:rsidRPr="00E90241">
        <w:rPr>
          <w:b/>
          <w:sz w:val="28"/>
          <w:lang w:val="kk-KZ"/>
        </w:rPr>
        <w:t xml:space="preserve"> </w:t>
      </w:r>
      <w:r w:rsidRPr="00E90241">
        <w:rPr>
          <w:b/>
          <w:sz w:val="28"/>
          <w:lang w:val="kk-KZ"/>
        </w:rPr>
        <w:t>и порядок проведения».</w:t>
      </w:r>
    </w:p>
    <w:p w:rsid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b/>
          <w:sz w:val="28"/>
          <w:lang w:val="kk-KZ"/>
        </w:rPr>
      </w:pPr>
      <w:r w:rsidRPr="00E90241">
        <w:rPr>
          <w:b/>
          <w:sz w:val="28"/>
          <w:lang w:val="kk-KZ"/>
        </w:rPr>
        <w:t>Понятие и виды поверок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СИ подвергают первичной, периодической, внеочередной,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инспекционной и экспертной поверкам.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Первичная поверка</w:t>
      </w:r>
      <w:r w:rsidRPr="00E90241">
        <w:rPr>
          <w:sz w:val="28"/>
          <w:lang w:val="kk-KZ"/>
        </w:rPr>
        <w:t xml:space="preserve"> – поверка нового СИ либо после ремонта, технического обслуживания, регулировки, а также при ввозе СИ из-за границы </w:t>
      </w:r>
      <w:r w:rsidRPr="00E90241">
        <w:rPr>
          <w:sz w:val="28"/>
          <w:lang w:val="kk-KZ"/>
        </w:rPr>
        <w:lastRenderedPageBreak/>
        <w:t>при продаже.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Периодическая (вторичная) поверка</w:t>
      </w:r>
      <w:r w:rsidRPr="00E90241">
        <w:rPr>
          <w:sz w:val="28"/>
          <w:lang w:val="kk-KZ"/>
        </w:rPr>
        <w:t xml:space="preserve"> осуществляется в отношении СИ, находящихся в эксплуатации или на хранении, выполняется через межповерочные интервалы времени, установленные для данного СИ.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Внеочередная поверка</w:t>
      </w:r>
      <w:r w:rsidRPr="00E90241">
        <w:rPr>
          <w:sz w:val="28"/>
          <w:lang w:val="kk-KZ"/>
        </w:rPr>
        <w:t xml:space="preserve"> – поверка СИ, проводимая до наступления срока его очередной периодической поверки. Проводится по инициативе заинтересованного лица (владельца,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пользователя и т.д.)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Инспекционная поверка</w:t>
      </w:r>
      <w:r w:rsidRPr="00E90241">
        <w:rPr>
          <w:sz w:val="28"/>
          <w:lang w:val="kk-KZ"/>
        </w:rPr>
        <w:t xml:space="preserve"> – поверка, проводимая органом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государственной метрологической службы при осуществлении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инспекционного контроля за состоянием и применением СИ.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Комплектная поверка</w:t>
      </w:r>
      <w:r w:rsidRPr="00E90241">
        <w:rPr>
          <w:sz w:val="28"/>
          <w:lang w:val="kk-KZ"/>
        </w:rPr>
        <w:t xml:space="preserve"> – поверка, при которой определяют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метрологические характеристики СИ, присущие ему как единому целому.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Поэлементная поверка</w:t>
      </w:r>
      <w:r w:rsidRPr="00E90241">
        <w:rPr>
          <w:sz w:val="28"/>
          <w:lang w:val="kk-KZ"/>
        </w:rPr>
        <w:t xml:space="preserve"> – поверка, при которой значения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метрологических характеристик СИ устанавливаются по метрологическим характеристикам его элементов или частей.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Выборочная поверка</w:t>
      </w:r>
      <w:r w:rsidRPr="00E90241">
        <w:rPr>
          <w:sz w:val="28"/>
          <w:lang w:val="kk-KZ"/>
        </w:rPr>
        <w:t xml:space="preserve"> – поверка группы СИ, отобранных из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партии случайным образом, по результатам которой судят о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пригодности всей партии.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b/>
          <w:sz w:val="28"/>
          <w:lang w:val="kk-KZ"/>
        </w:rPr>
        <w:t>Экспертная поверка</w:t>
      </w:r>
      <w:r w:rsidRPr="00E90241">
        <w:rPr>
          <w:sz w:val="28"/>
          <w:lang w:val="kk-KZ"/>
        </w:rPr>
        <w:t xml:space="preserve"> – проводится при возникновении разногласий по вопросам исправности СИ, их метрологических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характеристик и пригодности СИ к дальнейшему применению.</w:t>
      </w:r>
    </w:p>
    <w:p w:rsid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Обеспечение правильной передачи размера единиц во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всех звеньях метрологической цепи осуществляется посредством поверочных схем.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 xml:space="preserve"> </w:t>
      </w:r>
      <w:r w:rsidRPr="00E90241">
        <w:rPr>
          <w:b/>
          <w:sz w:val="28"/>
          <w:lang w:val="kk-KZ"/>
        </w:rPr>
        <w:t>Поверочная схема</w:t>
      </w:r>
      <w:r w:rsidRPr="00E90241">
        <w:rPr>
          <w:sz w:val="28"/>
          <w:lang w:val="kk-KZ"/>
        </w:rPr>
        <w:t xml:space="preserve"> – это нормативный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документ, который устанавливает соподчинение СИ, участвующих в передаче размера единицы от эталона к рабочим средствам измерения с указанием методов и погрешности. Основные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положения о поверочных схемах приведены в ГОСТ 8.061-80.</w:t>
      </w:r>
    </w:p>
    <w:p w:rsid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Поверочные схемы делятся на государственные и локальные.</w:t>
      </w:r>
    </w:p>
    <w:p w:rsid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Государственная поверочная схема распространяется на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все СИ данной физической величины, имеющиеся в стране.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Она разрабатывается в виде государственного стандарта, состоящего из чертежа поверочной схемы и текстовой части, содержащей пояснения к чертежу.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Локальная поверочная схема распространяется на СИ, применяемые в данном регионе, отрасли, ведомстве или на отдельном предприятии (организации).</w:t>
      </w:r>
    </w:p>
    <w:p w:rsidR="00E90241" w:rsidRP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Локальные поверочные схемы не должны противоречить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государственным поверочным схемам для СИ одних и тех же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физических величин. Они могут быть составлены при отсутствии государственной поверочной схемы. В них допускается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указывать конкретные типы (экземпляры) приборов. Локальные поверочные схемы оформляют в виде чертежа.</w:t>
      </w:r>
    </w:p>
    <w:p w:rsidR="00E90241" w:rsidRDefault="00E90241" w:rsidP="00E90241">
      <w:pPr>
        <w:widowControl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Поверочная схема устанавливает передачу размера единиц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одной или нескольких взаимосвязанных величин. Она должна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 xml:space="preserve">включать не менее двух </w:t>
      </w:r>
      <w:r w:rsidRPr="00E90241">
        <w:rPr>
          <w:sz w:val="28"/>
          <w:lang w:val="kk-KZ"/>
        </w:rPr>
        <w:lastRenderedPageBreak/>
        <w:t>ступеней передачи размера. Элементы графического изображения поверочных схем при передаче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размера приведены на рисунке 1.23.</w:t>
      </w:r>
    </w:p>
    <w:p w:rsidR="00E90241" w:rsidRPr="00D45821" w:rsidRDefault="00E90241" w:rsidP="00E90241">
      <w:pPr>
        <w:widowControl w:val="0"/>
        <w:spacing w:after="0" w:line="240" w:lineRule="auto"/>
        <w:jc w:val="both"/>
        <w:rPr>
          <w:sz w:val="28"/>
          <w:lang w:val="kk-KZ"/>
        </w:rPr>
      </w:pPr>
      <w:r w:rsidRPr="00E90241">
        <w:rPr>
          <w:noProof/>
          <w:sz w:val="28"/>
          <w:lang w:eastAsia="ru-RU"/>
        </w:rPr>
        <w:drawing>
          <wp:inline distT="0" distB="0" distL="0" distR="0">
            <wp:extent cx="6117834" cy="395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080" cy="395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41" w:rsidRPr="00E90241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Для СИ одной и той же величины, существенно отличающихся по диапазонам измерений, условиям применения и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методам поверки, а также для средств измерения нескольких физических величин допускается подразделять на части.</w:t>
      </w:r>
    </w:p>
    <w:p w:rsidR="00E90241" w:rsidRPr="00E90241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На чертежах поверочной схемы должны быть указаны:</w:t>
      </w:r>
    </w:p>
    <w:p w:rsidR="00E90241" w:rsidRPr="00E90241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– наименования средств измерения и методов поверки;</w:t>
      </w:r>
    </w:p>
    <w:p w:rsidR="00E90241" w:rsidRPr="00E90241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– номинальные значения физической величины или их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диапазоны;</w:t>
      </w:r>
    </w:p>
    <w:p w:rsidR="00E90241" w:rsidRPr="00E90241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– допускаемые значения погрешностей средств измерения;</w:t>
      </w:r>
    </w:p>
    <w:p w:rsidR="00E90241" w:rsidRPr="00E90241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– допускаемые значения погрешностей методов поверки.</w:t>
      </w:r>
    </w:p>
    <w:p w:rsidR="00E90241" w:rsidRPr="00E90241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Методика поверки СИ – описание совокупности операций, выполнение которых позволяет определить и подтвердить соответствие СИ установленным требованиям к метрологическим характеристикам.</w:t>
      </w:r>
    </w:p>
    <w:p w:rsidR="0006560B" w:rsidRDefault="00E90241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E90241">
        <w:rPr>
          <w:sz w:val="28"/>
          <w:lang w:val="kk-KZ"/>
        </w:rPr>
        <w:t>Методики поверки СИ разрабатываются в виде национального стандарта, межгосударственного стандарта или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стандарта организации и используются для подтверждения</w:t>
      </w:r>
      <w:r>
        <w:rPr>
          <w:sz w:val="28"/>
          <w:lang w:val="kk-KZ"/>
        </w:rPr>
        <w:t xml:space="preserve"> </w:t>
      </w:r>
      <w:r w:rsidRPr="00E90241">
        <w:rPr>
          <w:sz w:val="28"/>
          <w:lang w:val="kk-KZ"/>
        </w:rPr>
        <w:t>соответствия СИ установленным техническим и метрологическим требованиям.</w:t>
      </w:r>
    </w:p>
    <w:p w:rsidR="007A26CE" w:rsidRDefault="007A26CE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lang w:val="kk-KZ"/>
        </w:rPr>
      </w:pPr>
      <w:r w:rsidRPr="007A26CE">
        <w:rPr>
          <w:b/>
          <w:sz w:val="28"/>
          <w:lang w:val="kk-KZ"/>
        </w:rPr>
        <w:t>Калибровка средств измерений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lang w:val="kk-KZ"/>
        </w:rPr>
      </w:pPr>
      <w:r w:rsidRPr="007A26CE">
        <w:rPr>
          <w:b/>
          <w:sz w:val="28"/>
          <w:lang w:val="kk-KZ"/>
        </w:rPr>
        <w:t>Калибровка является частью промышленной метрологии.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lang w:val="kk-KZ"/>
        </w:rPr>
      </w:pP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Калибровка СИ – совокупность операций, выполняемых в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 xml:space="preserve">целях определения действительных значений метрологических характеристик и </w:t>
      </w:r>
      <w:r w:rsidRPr="007A26CE">
        <w:rPr>
          <w:sz w:val="28"/>
          <w:lang w:val="kk-KZ"/>
        </w:rPr>
        <w:lastRenderedPageBreak/>
        <w:t>метрологической пригодности тех СИ,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которые применяются вне сферы государственного регулирования обеспечения единства измерений.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lang w:val="kk-KZ"/>
        </w:rPr>
      </w:pPr>
      <w:r w:rsidRPr="007A26CE">
        <w:rPr>
          <w:b/>
          <w:sz w:val="28"/>
          <w:lang w:val="kk-KZ"/>
        </w:rPr>
        <w:t>Понятие и виды калибровки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Процедура калибровки приборов бывает двух типов, а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именно: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– первичная калибровка;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– вторичная калибровка.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Первичная калибровка</w:t>
      </w:r>
      <w:r>
        <w:rPr>
          <w:sz w:val="28"/>
          <w:lang w:val="kk-KZ"/>
        </w:rPr>
        <w:t xml:space="preserve"> 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В соответствии с этой процедурой система калибруется по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первичному эталону.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При калибровке расходомеров, если расход определяется посредством измерения времени и объема или массы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жидкости, то это называется первичной калибровкой.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Вторичная калибровка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В соответствии с этой процедурой устройство, прошедшее первичную калибровку, используется в качестве вторичного эталона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для дальнейшей калибровки других устройств меньшей точности.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Расходомер турбинного типа используется в качестве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вторичного эталона для калибровки других расходомеров.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Калибровка СИ проводится с применением эталонов единиц величин, соподчиненных государственным эталонам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единиц величин, в порядке, определяемом производителем,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владельцем или пользователем этих СИ.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Процедура калибровки эталонов единиц величин и СИ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проводится ГНМЦ, производителями, владельцами или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пользователями СИ, а также калибровочными лабораториями, аккредитованными в соответствии с Законом Республики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Казахстан «Об аккредитации в области оценки соответствия».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Результаты калибровки эталонов единиц величин и СИ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удостоверяются калибровочным знаком, который наносится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>на СИ и (или) сертификат</w:t>
      </w:r>
      <w:r>
        <w:rPr>
          <w:sz w:val="28"/>
          <w:lang w:val="kk-KZ"/>
        </w:rPr>
        <w:t>ом калибровки. В сертификате ка</w:t>
      </w:r>
      <w:r w:rsidRPr="007A26CE">
        <w:rPr>
          <w:sz w:val="28"/>
          <w:lang w:val="kk-KZ"/>
        </w:rPr>
        <w:t>либровки приводятся де</w:t>
      </w:r>
      <w:r>
        <w:rPr>
          <w:sz w:val="28"/>
          <w:lang w:val="kk-KZ"/>
        </w:rPr>
        <w:t>йствительные значения метрологи</w:t>
      </w:r>
      <w:r w:rsidRPr="007A26CE">
        <w:rPr>
          <w:sz w:val="28"/>
          <w:lang w:val="kk-KZ"/>
        </w:rPr>
        <w:t>ческих характеристик, метрологическая прослеживаемость</w:t>
      </w:r>
      <w:r>
        <w:rPr>
          <w:sz w:val="28"/>
          <w:lang w:val="kk-KZ"/>
        </w:rPr>
        <w:t xml:space="preserve"> </w:t>
      </w:r>
      <w:r w:rsidRPr="007A26CE">
        <w:rPr>
          <w:sz w:val="28"/>
          <w:lang w:val="kk-KZ"/>
        </w:rPr>
        <w:t xml:space="preserve">измерений, неопределенность результата измерений, и другие сведения в соответствии с требованиями стандарта </w:t>
      </w:r>
      <w:r>
        <w:rPr>
          <w:sz w:val="28"/>
          <w:lang w:val="en-US"/>
        </w:rPr>
        <w:t>ISO</w:t>
      </w:r>
      <w:r w:rsidRPr="007A26CE">
        <w:rPr>
          <w:sz w:val="28"/>
          <w:lang w:val="kk-KZ"/>
        </w:rPr>
        <w:t xml:space="preserve"> 17025.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Ответственность за состояние СИ, которые проходят калибровку при выпуске из производства, несут производители, при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эксплуатации – пользователи и (или) владельцы этих СИ.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 xml:space="preserve">Система калибровки – это совокупность субъектов деятельности и калибровочных работ, направленных на обеспечение единства измерений в сферах, не подлежащих государственному метрологическому контролю и </w:t>
      </w:r>
      <w:r w:rsidRPr="007A26CE">
        <w:rPr>
          <w:sz w:val="28"/>
          <w:lang w:val="kk-KZ"/>
        </w:rPr>
        <w:lastRenderedPageBreak/>
        <w:t>действующих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на основе установленных требований к организации и проведению калибровочных работ.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Средства калибровки – эталоны и другие СИ, применяемые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при калибровке в соответствии с методиками калибровки.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Методики калибровки СИ – документ, устанавливающий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порядок и процедуры пр</w:t>
      </w:r>
      <w:r>
        <w:rPr>
          <w:sz w:val="28"/>
          <w:lang w:val="kk-KZ"/>
        </w:rPr>
        <w:t>оведения калибровки эталона еди</w:t>
      </w:r>
      <w:r w:rsidRPr="007A26CE">
        <w:rPr>
          <w:sz w:val="28"/>
          <w:lang w:val="kk-KZ"/>
        </w:rPr>
        <w:t>ницы величины или СИ.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Методики калибровки СИ используются для проведения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операций по установлению действительных значений метрологических характеристик эталонов единиц величин и СИ,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и разрабатываются и утверждаются юридическими лицами,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выполняющими калибровку, изготовителями, владельцами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и (или) пользователями эталонов единиц величин и СИ.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Функции участников системы калибровки Республики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Казахстан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Уполномоченный орган координирует деятельность субъектов СК РК, осуществляя следующие функции: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координацию деятельности государственных органов, физических и юридических лиц в области обеспечения единства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измерений;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определение порядка создания, утверждения, хранения,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применения и сличения государственных эталонов единиц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величин и эталонов единиц величин субъектов аккредитации;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определение порядка обеспечения метрологической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прослеживаемости измерений для субъектов аккредитации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и юридических лиц при аккредитации.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ГНМЦ осуществляет следующие функции: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формирует предложения по основным принципам и правилам функционирования СК РК;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разрабатывает рекомендации по совершенствованию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деятельности СТ РК;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рассматривает проекты нормативных правовых актов в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области обеспечение единства измерений, направляет предложения об утверждении или внесении изменений и дополнений в нормативные документы, регламентирующие деятельность СТ РК;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определяет основные направления в проведении исследований в области калибровки;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рассматривает и определяет направления международного сотрудничества в области калибровки;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разрабатывает нормативные документы, регламентирующие калибровочную деятельность в стране;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осуществляет организацию и координацию разработки,метрологической экспертизы методик калибровки СИ;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осуществляет пропаганду и распространение научно-технических знаний в области метрологии, организацию обмена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опытом специалистов метрологов, занимающихся калибровочной деятельностью;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осуществляет консультационную деятельность по вопросам СК РК;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lastRenderedPageBreak/>
        <w:t>осуществляет взаимодействие с калибровочными лабораториями республики и зарубежных стран;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проводит мероприятия по подготовке и повышению квалификации кадров в области калибровочной деятельности;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обеспечивает передачу размеров единиц аккредитованным юридическим лицам, осуществляющим свою деятельность в области обеспечения единства измерений от государственных или международных эталонов единиц величин,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путем калибровки эталонов и СИ.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К основным функциям органа по аккредитации согласно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законодательству в области аккредитации относятся: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– аккредитация юридических лиц, осуществляющих свою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деятельность в области обеспечения единства измерений, и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осуществление инспекционных проверок за соблюдением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требований к проведению калибровочных работ;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– ведение перечня аккредитованных юридических лиц,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осуществляющих свою деятельность в области обеспечения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единства измерений, и подготовка для опубликования информации по результатам аккредитации.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К основным функциям аккредитованных калибровочных</w:t>
      </w:r>
      <w:r w:rsidRPr="007A26CE">
        <w:rPr>
          <w:sz w:val="28"/>
        </w:rPr>
        <w:t xml:space="preserve"> </w:t>
      </w:r>
      <w:r w:rsidRPr="007A26CE">
        <w:rPr>
          <w:sz w:val="28"/>
          <w:lang w:val="kk-KZ"/>
        </w:rPr>
        <w:t>лабораторий и юридических лиц, в состав которых входят ка</w:t>
      </w:r>
      <w:bookmarkStart w:id="0" w:name="_GoBack"/>
      <w:bookmarkEnd w:id="0"/>
      <w:r w:rsidRPr="007A26CE">
        <w:rPr>
          <w:sz w:val="28"/>
          <w:lang w:val="kk-KZ"/>
        </w:rPr>
        <w:t>либровочные лаборатории в СК РК, относятся:</w:t>
      </w:r>
    </w:p>
    <w:p w:rsidR="007A26CE" w:rsidRP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– калибровка СИ, в т.ч. для сторонних организаций;</w:t>
      </w:r>
    </w:p>
    <w:p w:rsidR="007A26CE" w:rsidRDefault="007A26CE" w:rsidP="007A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  <w:r w:rsidRPr="007A26CE">
        <w:rPr>
          <w:sz w:val="28"/>
          <w:lang w:val="kk-KZ"/>
        </w:rPr>
        <w:t>– разработка методик калибровки СИ.</w:t>
      </w:r>
    </w:p>
    <w:p w:rsidR="007A26CE" w:rsidRPr="00D45821" w:rsidRDefault="007A26CE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630BBA" w:rsidRPr="00D45821" w:rsidRDefault="00630BBA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0E4015" w:rsidRPr="00164AE2" w:rsidRDefault="000E4015" w:rsidP="00E90241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Конец.</w:t>
      </w:r>
      <w:r w:rsidRPr="004E3604">
        <w:rPr>
          <w:noProof/>
          <w:lang w:eastAsia="ru-RU"/>
        </w:rPr>
        <w:t xml:space="preserve"> </w:t>
      </w:r>
    </w:p>
    <w:p w:rsidR="000E4015" w:rsidRDefault="000E4015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0E4015" w:rsidRDefault="000E4015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0E4015" w:rsidRDefault="000E4015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0E4015" w:rsidRDefault="000E4015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0E4015" w:rsidRDefault="000E4015" w:rsidP="00E90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lang w:val="kk-KZ"/>
        </w:rPr>
      </w:pPr>
    </w:p>
    <w:p w:rsidR="000E4015" w:rsidRDefault="000E4015" w:rsidP="00E90241">
      <w:pPr>
        <w:widowControl w:val="0"/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b/>
          <w:sz w:val="28"/>
        </w:rPr>
        <w:t xml:space="preserve">            </w:t>
      </w:r>
    </w:p>
    <w:p w:rsidR="000E4015" w:rsidRPr="00164AE2" w:rsidRDefault="000E4015" w:rsidP="00E90241">
      <w:pPr>
        <w:widowControl w:val="0"/>
        <w:spacing w:after="0" w:line="240" w:lineRule="auto"/>
        <w:ind w:firstLine="709"/>
        <w:jc w:val="both"/>
        <w:rPr>
          <w:sz w:val="28"/>
        </w:rPr>
      </w:pPr>
    </w:p>
    <w:sectPr w:rsidR="000E4015" w:rsidRPr="00164A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E0" w:rsidRDefault="00CF3BE0" w:rsidP="00AE6EC8">
      <w:pPr>
        <w:spacing w:after="0" w:line="240" w:lineRule="auto"/>
      </w:pPr>
      <w:r>
        <w:separator/>
      </w:r>
    </w:p>
  </w:endnote>
  <w:endnote w:type="continuationSeparator" w:id="0">
    <w:p w:rsidR="00CF3BE0" w:rsidRDefault="00CF3BE0" w:rsidP="00AE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E0" w:rsidRDefault="00CF3BE0" w:rsidP="00AE6EC8">
      <w:pPr>
        <w:spacing w:after="0" w:line="240" w:lineRule="auto"/>
      </w:pPr>
      <w:r>
        <w:separator/>
      </w:r>
    </w:p>
  </w:footnote>
  <w:footnote w:type="continuationSeparator" w:id="0">
    <w:p w:rsidR="00CF3BE0" w:rsidRDefault="00CF3BE0" w:rsidP="00AE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4E" w:rsidRDefault="008A2E4E" w:rsidP="00AE6EC8">
    <w:pPr>
      <w:pStyle w:val="a5"/>
      <w:jc w:val="right"/>
    </w:pPr>
    <w:r>
      <w:t>Метрология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</w:lvl>
    <w:lvl w:ilvl="2">
      <w:numFmt w:val="bullet"/>
      <w:lvlText w:val="•"/>
      <w:lvlJc w:val="left"/>
      <w:pPr>
        <w:ind w:left="2040" w:hanging="425"/>
      </w:pPr>
    </w:lvl>
    <w:lvl w:ilvl="3">
      <w:numFmt w:val="bullet"/>
      <w:lvlText w:val="•"/>
      <w:lvlJc w:val="left"/>
      <w:pPr>
        <w:ind w:left="3001" w:hanging="425"/>
      </w:pPr>
    </w:lvl>
    <w:lvl w:ilvl="4">
      <w:numFmt w:val="bullet"/>
      <w:lvlText w:val="•"/>
      <w:lvlJc w:val="left"/>
      <w:pPr>
        <w:ind w:left="39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883" w:hanging="425"/>
      </w:pPr>
    </w:lvl>
    <w:lvl w:ilvl="7">
      <w:numFmt w:val="bullet"/>
      <w:lvlText w:val="•"/>
      <w:lvlJc w:val="left"/>
      <w:pPr>
        <w:ind w:left="6844" w:hanging="425"/>
      </w:pPr>
    </w:lvl>
    <w:lvl w:ilvl="8">
      <w:numFmt w:val="bullet"/>
      <w:lvlText w:val="•"/>
      <w:lvlJc w:val="left"/>
      <w:pPr>
        <w:ind w:left="7804" w:hanging="425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18" w:hanging="33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334"/>
      </w:pPr>
    </w:lvl>
    <w:lvl w:ilvl="2">
      <w:numFmt w:val="bullet"/>
      <w:lvlText w:val="•"/>
      <w:lvlJc w:val="left"/>
      <w:pPr>
        <w:ind w:left="2040" w:hanging="334"/>
      </w:pPr>
    </w:lvl>
    <w:lvl w:ilvl="3">
      <w:numFmt w:val="bullet"/>
      <w:lvlText w:val="•"/>
      <w:lvlJc w:val="left"/>
      <w:pPr>
        <w:ind w:left="3001" w:hanging="334"/>
      </w:pPr>
    </w:lvl>
    <w:lvl w:ilvl="4">
      <w:numFmt w:val="bullet"/>
      <w:lvlText w:val="•"/>
      <w:lvlJc w:val="left"/>
      <w:pPr>
        <w:ind w:left="3961" w:hanging="334"/>
      </w:pPr>
    </w:lvl>
    <w:lvl w:ilvl="5">
      <w:numFmt w:val="bullet"/>
      <w:lvlText w:val="•"/>
      <w:lvlJc w:val="left"/>
      <w:pPr>
        <w:ind w:left="4922" w:hanging="334"/>
      </w:pPr>
    </w:lvl>
    <w:lvl w:ilvl="6">
      <w:numFmt w:val="bullet"/>
      <w:lvlText w:val="•"/>
      <w:lvlJc w:val="left"/>
      <w:pPr>
        <w:ind w:left="5883" w:hanging="334"/>
      </w:pPr>
    </w:lvl>
    <w:lvl w:ilvl="7">
      <w:numFmt w:val="bullet"/>
      <w:lvlText w:val="•"/>
      <w:lvlJc w:val="left"/>
      <w:pPr>
        <w:ind w:left="6844" w:hanging="334"/>
      </w:pPr>
    </w:lvl>
    <w:lvl w:ilvl="8">
      <w:numFmt w:val="bullet"/>
      <w:lvlText w:val="•"/>
      <w:lvlJc w:val="left"/>
      <w:pPr>
        <w:ind w:left="7804" w:hanging="334"/>
      </w:pPr>
    </w:lvl>
  </w:abstractNum>
  <w:abstractNum w:abstractNumId="2" w15:restartNumberingAfterBreak="0">
    <w:nsid w:val="0CF263EC"/>
    <w:multiLevelType w:val="hybridMultilevel"/>
    <w:tmpl w:val="B25ACD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1545"/>
    <w:multiLevelType w:val="hybridMultilevel"/>
    <w:tmpl w:val="34D4F0C0"/>
    <w:lvl w:ilvl="0" w:tplc="FA46E8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DD5"/>
    <w:multiLevelType w:val="multilevel"/>
    <w:tmpl w:val="882EC76E"/>
    <w:lvl w:ilvl="0">
      <w:start w:val="3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 w:hint="default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  <w:rPr>
        <w:rFonts w:hint="default"/>
      </w:rPr>
    </w:lvl>
    <w:lvl w:ilvl="2">
      <w:numFmt w:val="bullet"/>
      <w:lvlText w:val="•"/>
      <w:lvlJc w:val="left"/>
      <w:pPr>
        <w:ind w:left="2040" w:hanging="425"/>
      </w:pPr>
      <w:rPr>
        <w:rFonts w:hint="default"/>
      </w:rPr>
    </w:lvl>
    <w:lvl w:ilvl="3">
      <w:numFmt w:val="bullet"/>
      <w:lvlText w:val="•"/>
      <w:lvlJc w:val="left"/>
      <w:pPr>
        <w:ind w:left="3001" w:hanging="425"/>
      </w:pPr>
      <w:rPr>
        <w:rFonts w:hint="default"/>
      </w:rPr>
    </w:lvl>
    <w:lvl w:ilvl="4">
      <w:numFmt w:val="bullet"/>
      <w:lvlText w:val="•"/>
      <w:lvlJc w:val="left"/>
      <w:pPr>
        <w:ind w:left="3961" w:hanging="425"/>
      </w:pPr>
      <w:rPr>
        <w:rFonts w:hint="default"/>
      </w:rPr>
    </w:lvl>
    <w:lvl w:ilvl="5">
      <w:numFmt w:val="bullet"/>
      <w:lvlText w:val="•"/>
      <w:lvlJc w:val="left"/>
      <w:pPr>
        <w:ind w:left="4922" w:hanging="425"/>
      </w:pPr>
      <w:rPr>
        <w:rFonts w:hint="default"/>
      </w:rPr>
    </w:lvl>
    <w:lvl w:ilvl="6">
      <w:numFmt w:val="bullet"/>
      <w:lvlText w:val="•"/>
      <w:lvlJc w:val="left"/>
      <w:pPr>
        <w:ind w:left="5883" w:hanging="425"/>
      </w:pPr>
      <w:rPr>
        <w:rFonts w:hint="default"/>
      </w:rPr>
    </w:lvl>
    <w:lvl w:ilvl="7">
      <w:numFmt w:val="bullet"/>
      <w:lvlText w:val="•"/>
      <w:lvlJc w:val="left"/>
      <w:pPr>
        <w:ind w:left="6844" w:hanging="425"/>
      </w:pPr>
      <w:rPr>
        <w:rFonts w:hint="default"/>
      </w:rPr>
    </w:lvl>
    <w:lvl w:ilvl="8">
      <w:numFmt w:val="bullet"/>
      <w:lvlText w:val="•"/>
      <w:lvlJc w:val="left"/>
      <w:pPr>
        <w:ind w:left="7804" w:hanging="425"/>
      </w:pPr>
      <w:rPr>
        <w:rFonts w:hint="default"/>
      </w:rPr>
    </w:lvl>
  </w:abstractNum>
  <w:abstractNum w:abstractNumId="5" w15:restartNumberingAfterBreak="0">
    <w:nsid w:val="77327C5D"/>
    <w:multiLevelType w:val="hybridMultilevel"/>
    <w:tmpl w:val="A524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E2"/>
    <w:rsid w:val="0006560B"/>
    <w:rsid w:val="00095986"/>
    <w:rsid w:val="00095DF5"/>
    <w:rsid w:val="000E4015"/>
    <w:rsid w:val="00102565"/>
    <w:rsid w:val="00164AE2"/>
    <w:rsid w:val="0017567E"/>
    <w:rsid w:val="001A2933"/>
    <w:rsid w:val="001D12AF"/>
    <w:rsid w:val="00236AA7"/>
    <w:rsid w:val="002C65BE"/>
    <w:rsid w:val="003272E3"/>
    <w:rsid w:val="00351EE6"/>
    <w:rsid w:val="00363AF4"/>
    <w:rsid w:val="003922D9"/>
    <w:rsid w:val="00421646"/>
    <w:rsid w:val="004332C8"/>
    <w:rsid w:val="00445D50"/>
    <w:rsid w:val="004B2C4A"/>
    <w:rsid w:val="004E3604"/>
    <w:rsid w:val="005307E9"/>
    <w:rsid w:val="005B7C1F"/>
    <w:rsid w:val="00630BBA"/>
    <w:rsid w:val="00726F5F"/>
    <w:rsid w:val="007A26CE"/>
    <w:rsid w:val="008A2E4E"/>
    <w:rsid w:val="008D4BAB"/>
    <w:rsid w:val="008E52B2"/>
    <w:rsid w:val="00916573"/>
    <w:rsid w:val="0095424E"/>
    <w:rsid w:val="00961753"/>
    <w:rsid w:val="009F432D"/>
    <w:rsid w:val="00A12C86"/>
    <w:rsid w:val="00A662F3"/>
    <w:rsid w:val="00AE6EC8"/>
    <w:rsid w:val="00B7158E"/>
    <w:rsid w:val="00BA58BD"/>
    <w:rsid w:val="00C06568"/>
    <w:rsid w:val="00C377C3"/>
    <w:rsid w:val="00CE42C8"/>
    <w:rsid w:val="00CF3BE0"/>
    <w:rsid w:val="00D00E56"/>
    <w:rsid w:val="00D45821"/>
    <w:rsid w:val="00D62191"/>
    <w:rsid w:val="00D72F45"/>
    <w:rsid w:val="00DC3A4B"/>
    <w:rsid w:val="00E37A54"/>
    <w:rsid w:val="00E90241"/>
    <w:rsid w:val="00E91F16"/>
    <w:rsid w:val="00EC442C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924"/>
  <w15:chartTrackingRefBased/>
  <w15:docId w15:val="{E9096D7B-1CFA-4979-9460-4196CCF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7C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4332C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EC8"/>
  </w:style>
  <w:style w:type="paragraph" w:styleId="a7">
    <w:name w:val="footer"/>
    <w:basedOn w:val="a"/>
    <w:link w:val="a8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EC8"/>
  </w:style>
  <w:style w:type="paragraph" w:styleId="a9">
    <w:name w:val="Body Text"/>
    <w:basedOn w:val="a"/>
    <w:link w:val="aa"/>
    <w:uiPriority w:val="1"/>
    <w:qFormat/>
    <w:rsid w:val="008A2E4E"/>
    <w:pPr>
      <w:autoSpaceDE w:val="0"/>
      <w:autoSpaceDN w:val="0"/>
      <w:adjustRightInd w:val="0"/>
      <w:spacing w:after="0" w:line="240" w:lineRule="auto"/>
      <w:ind w:left="118"/>
    </w:pPr>
    <w:rPr>
      <w:rFonts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A2E4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Лутай</dc:creator>
  <cp:keywords/>
  <dc:description/>
  <cp:lastModifiedBy>Анастасия Лутай</cp:lastModifiedBy>
  <cp:revision>8</cp:revision>
  <dcterms:created xsi:type="dcterms:W3CDTF">2026-02-06T09:44:00Z</dcterms:created>
  <dcterms:modified xsi:type="dcterms:W3CDTF">2026-02-25T11:37:00Z</dcterms:modified>
</cp:coreProperties>
</file>